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Performance</w:t>
      </w: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Chris Goff</w:t>
      </w: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6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400"/>
        <w:gridCol w:w="1240"/>
      </w:tblGrid>
      <w:tr w:rsidR="00257C7A" w:rsidRPr="00257C7A" w:rsidTr="00257C7A">
        <w:trPr>
          <w:trHeight w:val="72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257C7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Project Name: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257C7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Bicycle</w:t>
            </w:r>
          </w:p>
        </w:tc>
      </w:tr>
      <w:tr w:rsidR="00257C7A" w:rsidRPr="00257C7A" w:rsidTr="00257C7A">
        <w:trPr>
          <w:trHeight w:val="43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57C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Completion (%):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57C7A">
              <w:rPr>
                <w:rFonts w:ascii="Calibri" w:eastAsia="Times New Roman" w:hAnsi="Calibri" w:cs="Calibri"/>
                <w:color w:val="006100"/>
              </w:rPr>
              <w:t>48</w:t>
            </w:r>
          </w:p>
        </w:tc>
      </w:tr>
      <w:tr w:rsidR="00257C7A" w:rsidRPr="00257C7A" w:rsidTr="00257C7A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7C7A">
              <w:rPr>
                <w:rFonts w:ascii="Calibri" w:eastAsia="Times New Roman" w:hAnsi="Calibri" w:cs="Calibri"/>
                <w:b/>
                <w:bCs/>
                <w:color w:val="000000"/>
              </w:rPr>
              <w:t>On-Going Activities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7C7A">
              <w:rPr>
                <w:rFonts w:ascii="Calibri" w:eastAsia="Times New Roman" w:hAnsi="Calibri" w:cs="Calibri"/>
                <w:b/>
                <w:bCs/>
                <w:color w:val="000000"/>
              </w:rPr>
              <w:t>% Complete</w:t>
            </w:r>
          </w:p>
        </w:tc>
      </w:tr>
      <w:tr w:rsidR="00257C7A" w:rsidRPr="00257C7A" w:rsidTr="00257C7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>Braking System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257C7A" w:rsidRPr="00257C7A" w:rsidTr="00257C7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>Shifting System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257C7A" w:rsidRPr="00257C7A" w:rsidTr="00257C7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>Project Management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57C7A" w:rsidRPr="00257C7A" w:rsidTr="00257C7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>Smart Phone Speaker Dock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257C7A" w:rsidRPr="00257C7A" w:rsidTr="00257C7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>Training Wheels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</w:tbl>
    <w:p w:rsidR="00257C7A" w:rsidRDefault="00257C7A" w:rsidP="00257C7A">
      <w:pPr>
        <w:tabs>
          <w:tab w:val="left" w:pos="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57C7A" w:rsidRDefault="00257C7A" w:rsidP="00257C7A">
      <w:pPr>
        <w:rPr>
          <w:rFonts w:ascii="Times New Roman" w:hAnsi="Times New Roman" w:cs="Times New Roman"/>
          <w:sz w:val="24"/>
          <w:szCs w:val="24"/>
        </w:rPr>
      </w:pPr>
      <w:r w:rsidRPr="00257C7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8CB455E" wp14:editId="25B27619">
            <wp:extent cx="5700254" cy="2981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0254" cy="298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6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80"/>
        <w:gridCol w:w="960"/>
        <w:gridCol w:w="960"/>
        <w:gridCol w:w="960"/>
        <w:gridCol w:w="960"/>
        <w:gridCol w:w="960"/>
      </w:tblGrid>
      <w:tr w:rsidR="00257C7A" w:rsidRPr="00257C7A" w:rsidTr="00257C7A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7C7A">
              <w:rPr>
                <w:rFonts w:ascii="Calibri" w:eastAsia="Times New Roman" w:hAnsi="Calibri" w:cs="Calibri"/>
                <w:b/>
                <w:bCs/>
                <w:color w:val="000000"/>
              </w:rPr>
              <w:t>Current Project Issues: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C7A" w:rsidRPr="00257C7A" w:rsidTr="00257C7A">
        <w:trPr>
          <w:trHeight w:val="300"/>
        </w:trPr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 xml:space="preserve">1. The project is currently over budget due to the addition of training wheels </w:t>
            </w:r>
          </w:p>
        </w:tc>
      </w:tr>
      <w:tr w:rsidR="00257C7A" w:rsidRPr="00257C7A" w:rsidTr="00257C7A">
        <w:trPr>
          <w:trHeight w:val="300"/>
        </w:trPr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 xml:space="preserve">     which added an additional $225 to the cost as well as the compression of WBS</w:t>
            </w:r>
          </w:p>
        </w:tc>
      </w:tr>
      <w:tr w:rsidR="00257C7A" w:rsidRPr="00257C7A" w:rsidTr="00257C7A">
        <w:trPr>
          <w:trHeight w:val="300"/>
        </w:trPr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 xml:space="preserve">     1.6 and 1.8 which added an additional $2759 to the total cost.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7C7A" w:rsidRPr="00257C7A" w:rsidTr="00257C7A">
        <w:trPr>
          <w:trHeight w:val="300"/>
        </w:trPr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 xml:space="preserve">2. Shifting System parts had to be returned due to the wrong items sent. </w:t>
            </w:r>
          </w:p>
        </w:tc>
      </w:tr>
      <w:tr w:rsidR="00257C7A" w:rsidRPr="00257C7A" w:rsidTr="00257C7A">
        <w:trPr>
          <w:trHeight w:val="300"/>
        </w:trPr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 xml:space="preserve">3.  Manufacturer for the smart phone speaker dock is reporting that he may not </w:t>
            </w:r>
          </w:p>
        </w:tc>
      </w:tr>
      <w:tr w:rsidR="00257C7A" w:rsidRPr="00257C7A" w:rsidTr="00257C7A">
        <w:trPr>
          <w:trHeight w:val="300"/>
        </w:trPr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gramStart"/>
            <w:r w:rsidRPr="00257C7A">
              <w:rPr>
                <w:rFonts w:ascii="Calibri" w:eastAsia="Times New Roman" w:hAnsi="Calibri" w:cs="Calibri"/>
                <w:color w:val="000000"/>
              </w:rPr>
              <w:t>be able to</w:t>
            </w:r>
            <w:proofErr w:type="gramEnd"/>
            <w:r w:rsidRPr="00257C7A">
              <w:rPr>
                <w:rFonts w:ascii="Calibri" w:eastAsia="Times New Roman" w:hAnsi="Calibri" w:cs="Calibri"/>
                <w:color w:val="000000"/>
              </w:rPr>
              <w:t xml:space="preserve"> deliver the parts on time.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C7A" w:rsidRPr="00257C7A" w:rsidTr="00257C7A">
        <w:trPr>
          <w:trHeight w:val="300"/>
        </w:trPr>
        <w:tc>
          <w:tcPr>
            <w:tcW w:w="76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 xml:space="preserve">4. Assembly manager is reporting that he will not be able to begin working on the </w:t>
            </w:r>
          </w:p>
        </w:tc>
      </w:tr>
      <w:tr w:rsidR="00257C7A" w:rsidRPr="00257C7A" w:rsidTr="00257C7A">
        <w:trPr>
          <w:trHeight w:val="300"/>
        </w:trPr>
        <w:tc>
          <w:tcPr>
            <w:tcW w:w="67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C7A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proofErr w:type="spellStart"/>
            <w:r w:rsidRPr="00257C7A">
              <w:rPr>
                <w:rFonts w:ascii="Calibri" w:eastAsia="Times New Roman" w:hAnsi="Calibri" w:cs="Calibri"/>
                <w:color w:val="000000"/>
              </w:rPr>
              <w:t>asssembly</w:t>
            </w:r>
            <w:proofErr w:type="spellEnd"/>
            <w:r w:rsidRPr="00257C7A">
              <w:rPr>
                <w:rFonts w:ascii="Calibri" w:eastAsia="Times New Roman" w:hAnsi="Calibri" w:cs="Calibri"/>
                <w:color w:val="000000"/>
              </w:rPr>
              <w:t xml:space="preserve"> and integration until one day after he is expected to.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7C7A" w:rsidRPr="00257C7A" w:rsidRDefault="00257C7A" w:rsidP="0025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57C7A" w:rsidRDefault="00257C7A" w:rsidP="00257C7A">
      <w:pPr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257C7A" w:rsidRDefault="00257C7A" w:rsidP="00257C7A">
      <w:pPr>
        <w:rPr>
          <w:rFonts w:ascii="Times New Roman" w:hAnsi="Times New Roman" w:cs="Times New Roman"/>
          <w:sz w:val="24"/>
          <w:szCs w:val="24"/>
        </w:rPr>
      </w:pPr>
    </w:p>
    <w:p w:rsidR="00257C7A" w:rsidRDefault="00257C7A" w:rsidP="0025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PMI. (2013). A Guide to the Book of Knowledge (POMBOK Guide) Fifth Edition. Newtown </w:t>
      </w:r>
    </w:p>
    <w:p w:rsidR="00257C7A" w:rsidRDefault="00257C7A" w:rsidP="00257C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Square, Pennsylvania.</w:t>
      </w:r>
    </w:p>
    <w:p w:rsidR="00257C7A" w:rsidRPr="00257C7A" w:rsidRDefault="00257C7A" w:rsidP="00257C7A">
      <w:pPr>
        <w:rPr>
          <w:rFonts w:ascii="Times New Roman" w:hAnsi="Times New Roman" w:cs="Times New Roman"/>
          <w:sz w:val="24"/>
          <w:szCs w:val="24"/>
        </w:rPr>
      </w:pPr>
    </w:p>
    <w:sectPr w:rsidR="00257C7A" w:rsidRPr="0025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7A"/>
    <w:rsid w:val="00257C7A"/>
    <w:rsid w:val="005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B477"/>
  <w15:chartTrackingRefBased/>
  <w15:docId w15:val="{FE829958-8ECB-4448-ABBB-F76035B2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2017-07-09T14:58:00Z</dcterms:created>
  <dcterms:modified xsi:type="dcterms:W3CDTF">2017-07-09T15:07:00Z</dcterms:modified>
</cp:coreProperties>
</file>