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38F9" w:rsidRDefault="005F38F9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Procurement Package Checklist</w:t>
      </w: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Goff</w:t>
      </w: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</w:t>
      </w: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Embry Riddle Aeronautical University</w:t>
      </w: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Pr="00ED6D62" w:rsidRDefault="006F6317" w:rsidP="006F6317">
      <w:pPr>
        <w:jc w:val="center"/>
        <w:rPr>
          <w:b/>
          <w:sz w:val="28"/>
          <w:szCs w:val="28"/>
        </w:rPr>
      </w:pPr>
      <w:r w:rsidRPr="00ED6D62">
        <w:rPr>
          <w:b/>
          <w:sz w:val="28"/>
          <w:szCs w:val="28"/>
        </w:rPr>
        <w:lastRenderedPageBreak/>
        <w:t>Procurement Package Checklist</w:t>
      </w:r>
    </w:p>
    <w:p w:rsidR="006F6317" w:rsidRDefault="006F6317" w:rsidP="006F6317"/>
    <w:tbl>
      <w:tblPr>
        <w:tblStyle w:val="TableGrid"/>
        <w:tblpPr w:leftFromText="180" w:rightFromText="180" w:vertAnchor="text" w:horzAnchor="margin" w:tblpXSpec="center" w:tblpY="466"/>
        <w:tblOverlap w:val="never"/>
        <w:tblW w:w="9355" w:type="dxa"/>
        <w:tblLook w:val="01E0" w:firstRow="1" w:lastRow="1" w:firstColumn="1" w:lastColumn="1" w:noHBand="0" w:noVBand="0"/>
      </w:tblPr>
      <w:tblGrid>
        <w:gridCol w:w="6"/>
        <w:gridCol w:w="5129"/>
        <w:gridCol w:w="843"/>
        <w:gridCol w:w="844"/>
        <w:gridCol w:w="844"/>
        <w:gridCol w:w="1689"/>
      </w:tblGrid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/>
        </w:tc>
        <w:tc>
          <w:tcPr>
            <w:tcW w:w="843" w:type="dxa"/>
            <w:shd w:val="clear" w:color="auto" w:fill="auto"/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Yes</w:t>
            </w:r>
          </w:p>
        </w:tc>
        <w:tc>
          <w:tcPr>
            <w:tcW w:w="844" w:type="dxa"/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No</w:t>
            </w:r>
          </w:p>
        </w:tc>
        <w:tc>
          <w:tcPr>
            <w:tcW w:w="844" w:type="dxa"/>
            <w:shd w:val="clear" w:color="auto" w:fill="auto"/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N/A</w:t>
            </w:r>
          </w:p>
        </w:tc>
        <w:tc>
          <w:tcPr>
            <w:tcW w:w="1689" w:type="dxa"/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Date</w:t>
            </w:r>
          </w:p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Has the Independent Government Estimate (IGE) been developed and included in the Purchase Request (PR) packet? (See attached information for developing IGE’s)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Is there a Point of Contact listed for the purchase request?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Has a suggested vendor been identified?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If this is a GSA purchase, is the applicable GSA contract number included?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 xml:space="preserve">Are detailed specifications and salient characteristics provided on each line item in the extended description? </w:t>
            </w:r>
            <w:proofErr w:type="gramStart"/>
            <w:r>
              <w:t>( i.e.</w:t>
            </w:r>
            <w:proofErr w:type="gramEnd"/>
            <w:r>
              <w:t xml:space="preserve"> dimensions, manufacturer of the item, manufacturer’s part number, brand name, type, style, color,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Are only like items on the PR? (i.e. computer items on one PR and furniture items on a separate PR.)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Is the correct ship to address/DODAAC included on each line item?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Is a reasonable delivery date (i.e. 30-60 calendar days after receipt of order) included on each line item?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60"/>
        </w:trPr>
        <w:tc>
          <w:tcPr>
            <w:tcW w:w="5135" w:type="dxa"/>
            <w:gridSpan w:val="2"/>
          </w:tcPr>
          <w:p w:rsidR="006F6317" w:rsidRDefault="006F6317" w:rsidP="004F0704">
            <w:r>
              <w:t>Is the correct DFAS Payment address and DODAAC provided?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Is this acquisition for a brand name or equal product?  If so, is the brand name or equal memorandum attached to the PR?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>Is this acquisition properly prioritized in accordance with the following priority definitions?</w:t>
            </w:r>
          </w:p>
          <w:p w:rsidR="006F6317" w:rsidRDefault="006F6317" w:rsidP="004F0704">
            <w:r>
              <w:t>1-3 – 7 days for completion</w:t>
            </w:r>
          </w:p>
          <w:p w:rsidR="006F6317" w:rsidRDefault="006F6317" w:rsidP="004F0704">
            <w:r>
              <w:t>4-8 – 11 days for completion</w:t>
            </w:r>
          </w:p>
          <w:p w:rsidR="006F6317" w:rsidRDefault="006F6317" w:rsidP="004F0704">
            <w:r>
              <w:t>9-15 – 29 days for completion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 xml:space="preserve">Is DOIM approval required?  If so, route PR through DOIM for approval in </w:t>
            </w:r>
            <w:proofErr w:type="spellStart"/>
            <w:r>
              <w:t>PRWeb</w:t>
            </w:r>
            <w:proofErr w:type="spellEnd"/>
            <w:r>
              <w:t>.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</w:tcPr>
          <w:p w:rsidR="006F6317" w:rsidRDefault="006F6317" w:rsidP="004F0704">
            <w:r>
              <w:t xml:space="preserve">Will this requirement affect land, natural resources, </w:t>
            </w:r>
            <w:proofErr w:type="spellStart"/>
            <w:r>
              <w:t>etc</w:t>
            </w:r>
            <w:proofErr w:type="spellEnd"/>
            <w:r>
              <w:t>? If so, environmental coordination needs to be obtained.</w:t>
            </w:r>
          </w:p>
        </w:tc>
        <w:tc>
          <w:tcPr>
            <w:tcW w:w="843" w:type="dxa"/>
            <w:shd w:val="clear" w:color="auto" w:fill="auto"/>
          </w:tcPr>
          <w:p w:rsidR="006F6317" w:rsidRDefault="006F6317" w:rsidP="004F0704"/>
        </w:tc>
        <w:tc>
          <w:tcPr>
            <w:tcW w:w="844" w:type="dxa"/>
          </w:tcPr>
          <w:p w:rsidR="006F6317" w:rsidRDefault="006F6317" w:rsidP="004F0704"/>
        </w:tc>
        <w:tc>
          <w:tcPr>
            <w:tcW w:w="844" w:type="dxa"/>
            <w:shd w:val="clear" w:color="auto" w:fill="auto"/>
          </w:tcPr>
          <w:p w:rsidR="006F6317" w:rsidRDefault="006F6317" w:rsidP="004F0704"/>
        </w:tc>
        <w:tc>
          <w:tcPr>
            <w:tcW w:w="1689" w:type="dxa"/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Yes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No</w:t>
            </w:r>
          </w:p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N/A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6F6317" w:rsidRPr="00454A1B" w:rsidRDefault="006F6317" w:rsidP="004F0704">
            <w:pPr>
              <w:jc w:val="center"/>
              <w:rPr>
                <w:b/>
              </w:rPr>
            </w:pPr>
            <w:r w:rsidRPr="00454A1B">
              <w:rPr>
                <w:b/>
              </w:rPr>
              <w:t>Date</w:t>
            </w:r>
          </w:p>
        </w:tc>
      </w:tr>
      <w:tr w:rsidR="006F6317" w:rsidTr="004F0704">
        <w:trPr>
          <w:trHeight w:val="625"/>
        </w:trPr>
        <w:tc>
          <w:tcPr>
            <w:tcW w:w="5135" w:type="dxa"/>
            <w:gridSpan w:val="2"/>
            <w:tcBorders>
              <w:bottom w:val="single" w:sz="4" w:space="0" w:color="auto"/>
            </w:tcBorders>
          </w:tcPr>
          <w:p w:rsidR="006F6317" w:rsidRDefault="006F6317" w:rsidP="004F0704">
            <w:r>
              <w:t>Has Property Book Officer approval been obtained, if applicable?</w:t>
            </w:r>
          </w:p>
          <w:p w:rsidR="006F6317" w:rsidRDefault="006F6317" w:rsidP="004F0704">
            <w:r>
              <w:t xml:space="preserve">(Route PR through the Consolidated Property Book Officer (CPBO) for approval in </w:t>
            </w:r>
            <w:proofErr w:type="spellStart"/>
            <w:r>
              <w:t>PRWeb</w:t>
            </w:r>
            <w:proofErr w:type="spellEnd"/>
            <w:r>
              <w:t>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9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  <w:tr w:rsidR="006F6317" w:rsidTr="004F0704">
        <w:trPr>
          <w:gridBefore w:val="1"/>
          <w:wBefore w:w="6" w:type="dxa"/>
          <w:trHeight w:val="625"/>
        </w:trPr>
        <w:tc>
          <w:tcPr>
            <w:tcW w:w="5129" w:type="dxa"/>
            <w:tcBorders>
              <w:bottom w:val="single" w:sz="4" w:space="0" w:color="auto"/>
            </w:tcBorders>
          </w:tcPr>
          <w:p w:rsidR="006F6317" w:rsidRDefault="006F6317" w:rsidP="004F0704">
            <w:r>
              <w:lastRenderedPageBreak/>
              <w:t xml:space="preserve">Is TSC approval required?  If so, route PR through TSC Government Staff for approval in </w:t>
            </w:r>
            <w:proofErr w:type="spellStart"/>
            <w:r>
              <w:t>PRWeb</w:t>
            </w:r>
            <w:proofErr w:type="spellEnd"/>
            <w:r>
              <w:t>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9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  <w:tr w:rsidR="006F6317" w:rsidTr="004F0704">
        <w:trPr>
          <w:gridBefore w:val="1"/>
          <w:wBefore w:w="6" w:type="dxa"/>
          <w:trHeight w:val="625"/>
        </w:trPr>
        <w:tc>
          <w:tcPr>
            <w:tcW w:w="5129" w:type="dxa"/>
            <w:tcBorders>
              <w:bottom w:val="single" w:sz="4" w:space="0" w:color="auto"/>
            </w:tcBorders>
          </w:tcPr>
          <w:p w:rsidR="006F6317" w:rsidRDefault="006F6317" w:rsidP="004F0704">
            <w:r>
              <w:t>If applicable, is an acceptable Urgent and Compelling Justification attached (IAW FAR 6.302)? (See attached Urgent Justification Sample.)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9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  <w:tr w:rsidR="006F6317" w:rsidTr="004F0704">
        <w:trPr>
          <w:gridBefore w:val="1"/>
          <w:wBefore w:w="6" w:type="dxa"/>
          <w:trHeight w:val="625"/>
        </w:trPr>
        <w:tc>
          <w:tcPr>
            <w:tcW w:w="5129" w:type="dxa"/>
            <w:tcBorders>
              <w:bottom w:val="single" w:sz="4" w:space="0" w:color="auto"/>
            </w:tcBorders>
          </w:tcPr>
          <w:p w:rsidR="006F6317" w:rsidRDefault="006F6317" w:rsidP="004F0704">
            <w:bookmarkStart w:id="0" w:name="OLE_LINK1"/>
            <w:r>
              <w:t>If applicable, is an acceptable Sole Source Justification attached (IAW FAR 6.301)? (See attached Sole Source Justification Sample.)</w:t>
            </w:r>
            <w:bookmarkEnd w:id="0"/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9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</w:tbl>
    <w:p w:rsidR="006F6317" w:rsidRDefault="006F6317" w:rsidP="006F6317"/>
    <w:p w:rsidR="006F6317" w:rsidRDefault="006F6317" w:rsidP="006F6317">
      <w:pPr>
        <w:rPr>
          <w:b/>
          <w:sz w:val="28"/>
          <w:szCs w:val="28"/>
        </w:rPr>
      </w:pPr>
    </w:p>
    <w:p w:rsidR="006F6317" w:rsidRDefault="006F6317" w:rsidP="006F6317">
      <w:r w:rsidRPr="00B46540">
        <w:rPr>
          <w:b/>
          <w:sz w:val="28"/>
          <w:szCs w:val="28"/>
        </w:rPr>
        <w:t>Additional R</w:t>
      </w:r>
      <w:r>
        <w:rPr>
          <w:b/>
          <w:sz w:val="28"/>
          <w:szCs w:val="28"/>
        </w:rPr>
        <w:t>e</w:t>
      </w:r>
      <w:r w:rsidRPr="00B46540">
        <w:rPr>
          <w:b/>
          <w:sz w:val="28"/>
          <w:szCs w:val="28"/>
        </w:rPr>
        <w:t>q</w:t>
      </w:r>
      <w:r>
        <w:rPr>
          <w:b/>
          <w:sz w:val="28"/>
          <w:szCs w:val="28"/>
        </w:rPr>
        <w:t>uire</w:t>
      </w:r>
      <w:r w:rsidRPr="00B46540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en</w:t>
      </w:r>
      <w:r w:rsidRPr="00B46540">
        <w:rPr>
          <w:b/>
          <w:sz w:val="28"/>
          <w:szCs w:val="28"/>
        </w:rPr>
        <w:t>ts for S</w:t>
      </w:r>
      <w:r>
        <w:rPr>
          <w:b/>
          <w:sz w:val="28"/>
          <w:szCs w:val="28"/>
        </w:rPr>
        <w:t>ervice Acquisitions</w:t>
      </w:r>
    </w:p>
    <w:tbl>
      <w:tblPr>
        <w:tblStyle w:val="TableGrid"/>
        <w:tblpPr w:leftFromText="180" w:rightFromText="180" w:vertAnchor="text" w:horzAnchor="margin" w:tblpXSpec="center" w:tblpY="466"/>
        <w:tblOverlap w:val="never"/>
        <w:tblW w:w="9355" w:type="dxa"/>
        <w:tblLook w:val="01E0" w:firstRow="1" w:lastRow="1" w:firstColumn="1" w:lastColumn="1" w:noHBand="0" w:noVBand="0"/>
      </w:tblPr>
      <w:tblGrid>
        <w:gridCol w:w="5137"/>
        <w:gridCol w:w="843"/>
        <w:gridCol w:w="844"/>
        <w:gridCol w:w="844"/>
        <w:gridCol w:w="1687"/>
      </w:tblGrid>
      <w:tr w:rsidR="006F6317" w:rsidTr="004F0704">
        <w:trPr>
          <w:trHeight w:val="625"/>
        </w:trPr>
        <w:tc>
          <w:tcPr>
            <w:tcW w:w="5137" w:type="dxa"/>
            <w:tcBorders>
              <w:bottom w:val="single" w:sz="4" w:space="0" w:color="auto"/>
            </w:tcBorders>
          </w:tcPr>
          <w:p w:rsidR="006F6317" w:rsidRDefault="006F6317" w:rsidP="004F0704">
            <w:r>
              <w:t>Is an acceptable Statement of Work (IAW FAR 37.602) attached if the acquisition is for a service?</w:t>
            </w:r>
          </w:p>
          <w:p w:rsidR="006F6317" w:rsidRDefault="006F6317" w:rsidP="004F0704">
            <w:r>
              <w:t>(See attached information for developing an effective SOW.)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7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7" w:type="dxa"/>
            <w:tcBorders>
              <w:bottom w:val="single" w:sz="4" w:space="0" w:color="auto"/>
            </w:tcBorders>
          </w:tcPr>
          <w:p w:rsidR="006F6317" w:rsidRDefault="006F6317" w:rsidP="004F0704">
            <w:r>
              <w:t>Is this for a service greater than $2,500?  If so, Equivalent Rates for Federal Hires must be provided.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7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7" w:type="dxa"/>
            <w:tcBorders>
              <w:bottom w:val="single" w:sz="4" w:space="0" w:color="auto"/>
            </w:tcBorders>
          </w:tcPr>
          <w:p w:rsidR="006F6317" w:rsidRDefault="006F6317" w:rsidP="004F0704">
            <w:r>
              <w:t>Are attachments to the PR complete and submitted to DOC?  (i.e. drawings, pictures, Statement of Work (only for service contracts) etc.)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7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  <w:tr w:rsidR="006F6317" w:rsidTr="004F0704">
        <w:trPr>
          <w:trHeight w:val="625"/>
        </w:trPr>
        <w:tc>
          <w:tcPr>
            <w:tcW w:w="5137" w:type="dxa"/>
            <w:tcBorders>
              <w:bottom w:val="single" w:sz="4" w:space="0" w:color="auto"/>
            </w:tcBorders>
          </w:tcPr>
          <w:p w:rsidR="006F6317" w:rsidRDefault="006F6317" w:rsidP="004F0704">
            <w:r>
              <w:t>Is the acquisition for a service?  If so, signed/approved Service Contract Approval must be provided with the PR Web submission.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</w:tcPr>
          <w:p w:rsidR="006F6317" w:rsidRDefault="006F6317" w:rsidP="004F0704"/>
        </w:tc>
        <w:tc>
          <w:tcPr>
            <w:tcW w:w="844" w:type="dxa"/>
            <w:tcBorders>
              <w:bottom w:val="single" w:sz="4" w:space="0" w:color="auto"/>
            </w:tcBorders>
            <w:shd w:val="clear" w:color="auto" w:fill="auto"/>
          </w:tcPr>
          <w:p w:rsidR="006F6317" w:rsidRDefault="006F6317" w:rsidP="004F0704"/>
        </w:tc>
        <w:tc>
          <w:tcPr>
            <w:tcW w:w="1687" w:type="dxa"/>
            <w:tcBorders>
              <w:bottom w:val="single" w:sz="4" w:space="0" w:color="auto"/>
            </w:tcBorders>
          </w:tcPr>
          <w:p w:rsidR="006F6317" w:rsidRDefault="006F6317" w:rsidP="004F0704"/>
        </w:tc>
      </w:tr>
    </w:tbl>
    <w:p w:rsidR="006F6317" w:rsidRDefault="006F6317" w:rsidP="006F6317"/>
    <w:p w:rsidR="006F6317" w:rsidRDefault="006F6317" w:rsidP="006F6317"/>
    <w:p w:rsidR="006F6317" w:rsidRDefault="006F6317" w:rsidP="006F6317"/>
    <w:p w:rsidR="006F6317" w:rsidRDefault="006F6317" w:rsidP="006F6317"/>
    <w:p w:rsidR="006F6317" w:rsidRDefault="006F6317" w:rsidP="006F6317"/>
    <w:p w:rsidR="006F6317" w:rsidRDefault="006F6317" w:rsidP="006F6317">
      <w:r>
        <w:t>_____________________________</w:t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:rsidR="006F6317" w:rsidRDefault="006F6317" w:rsidP="006F6317">
      <w:r>
        <w:t xml:space="preserve">         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Reference:</w:t>
      </w:r>
    </w:p>
    <w:p w:rsidR="006F6317" w:rsidRDefault="006F6317" w:rsidP="006F6317">
      <w:pPr>
        <w:rPr>
          <w:rFonts w:ascii="Times New Roman" w:hAnsi="Times New Roman" w:cs="Times New Roman"/>
          <w:sz w:val="24"/>
          <w:szCs w:val="24"/>
        </w:rPr>
      </w:pPr>
    </w:p>
    <w:p w:rsidR="006F6317" w:rsidRDefault="006F6317" w:rsidP="006F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PMI. (2013). A Guide to the Project Management Body of Knowledge (POMBOK Guide) Fifth </w:t>
      </w:r>
    </w:p>
    <w:p w:rsidR="006F6317" w:rsidRPr="006F6317" w:rsidRDefault="006F6317" w:rsidP="006F6317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Edition. Newtown Square, Pennsylvania</w:t>
      </w:r>
    </w:p>
    <w:sectPr w:rsidR="006F6317" w:rsidRPr="006F6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317"/>
    <w:rsid w:val="005F38F9"/>
    <w:rsid w:val="006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D51E"/>
  <w15:chartTrackingRefBased/>
  <w15:docId w15:val="{300A14C3-50D0-435E-BF18-4C8207A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6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Goff</dc:creator>
  <cp:keywords/>
  <dc:description/>
  <cp:lastModifiedBy>Chris Goff</cp:lastModifiedBy>
  <cp:revision>1</cp:revision>
  <dcterms:created xsi:type="dcterms:W3CDTF">2017-07-08T14:48:00Z</dcterms:created>
  <dcterms:modified xsi:type="dcterms:W3CDTF">2017-07-08T14:53:00Z</dcterms:modified>
</cp:coreProperties>
</file>