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0E" w:rsidRDefault="000E510E" w:rsidP="000E510E">
      <w:pPr>
        <w:pStyle w:val="Heading2"/>
        <w:jc w:val="center"/>
        <w:rPr>
          <w:rFonts w:ascii="Times New Roman" w:hAnsi="Times New Roman" w:cs="Times New Roman"/>
          <w:b/>
          <w:color w:val="auto"/>
          <w:sz w:val="24"/>
          <w:szCs w:val="24"/>
        </w:rPr>
      </w:pPr>
      <w:bookmarkStart w:id="0" w:name="_Toc463192512"/>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 w:rsidR="000E510E" w:rsidRDefault="000E510E" w:rsidP="000E510E"/>
    <w:p w:rsidR="000E510E" w:rsidRDefault="000E510E" w:rsidP="000E510E"/>
    <w:p w:rsidR="000E510E" w:rsidRDefault="000E510E" w:rsidP="000E510E"/>
    <w:p w:rsidR="000E510E" w:rsidRDefault="000E510E" w:rsidP="000E510E">
      <w:pPr>
        <w:jc w:val="center"/>
        <w:rPr>
          <w:rFonts w:ascii="Times New Roman" w:hAnsi="Times New Roman" w:cs="Times New Roman"/>
          <w:b/>
          <w:sz w:val="24"/>
          <w:szCs w:val="24"/>
        </w:rPr>
      </w:pPr>
      <w:r w:rsidRPr="000E510E">
        <w:rPr>
          <w:rFonts w:ascii="Times New Roman" w:hAnsi="Times New Roman" w:cs="Times New Roman"/>
          <w:b/>
          <w:sz w:val="24"/>
          <w:szCs w:val="24"/>
        </w:rPr>
        <w:t>Scope Baseline</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By</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Chris Goff</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For</w:t>
      </w:r>
    </w:p>
    <w:p w:rsidR="000E510E" w:rsidRDefault="000E510E" w:rsidP="000E510E">
      <w:pPr>
        <w:jc w:val="center"/>
        <w:rPr>
          <w:rFonts w:ascii="Times New Roman" w:hAnsi="Times New Roman" w:cs="Times New Roman"/>
          <w:b/>
          <w:sz w:val="24"/>
          <w:szCs w:val="24"/>
        </w:rPr>
      </w:pPr>
    </w:p>
    <w:p w:rsidR="000E510E" w:rsidRP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Embry Riddle Aeronautical University</w:t>
      </w:r>
    </w:p>
    <w:p w:rsidR="000E510E" w:rsidRDefault="000E510E" w:rsidP="000E510E">
      <w:pPr>
        <w:pStyle w:val="Heading2"/>
        <w:jc w:val="center"/>
        <w:rPr>
          <w:rFonts w:ascii="Times New Roman" w:hAnsi="Times New Roman" w:cs="Times New Roman"/>
          <w:b/>
          <w:color w:val="auto"/>
          <w:sz w:val="24"/>
          <w:szCs w:val="24"/>
        </w:rPr>
      </w:pPr>
    </w:p>
    <w:p w:rsidR="000E510E" w:rsidRPr="000E510E" w:rsidRDefault="000E510E" w:rsidP="000E510E"/>
    <w:p w:rsidR="000E510E" w:rsidRDefault="000E510E" w:rsidP="000E510E">
      <w:pPr>
        <w:pStyle w:val="Heading2"/>
        <w:rPr>
          <w:rFonts w:ascii="Times New Roman" w:hAnsi="Times New Roman" w:cs="Times New Roman"/>
          <w:b/>
          <w:color w:val="auto"/>
          <w:sz w:val="24"/>
          <w:szCs w:val="24"/>
        </w:rPr>
      </w:pPr>
    </w:p>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Pr="000E510E" w:rsidRDefault="000E510E" w:rsidP="000E510E">
      <w:bookmarkStart w:id="1" w:name="_GoBack"/>
      <w:bookmarkEnd w:id="1"/>
    </w:p>
    <w:p w:rsidR="000E510E" w:rsidRPr="007D1C8B" w:rsidRDefault="000E510E" w:rsidP="000E510E">
      <w:pPr>
        <w:pStyle w:val="Heading2"/>
        <w:jc w:val="center"/>
        <w:rPr>
          <w:rFonts w:ascii="Times New Roman" w:hAnsi="Times New Roman" w:cs="Times New Roman"/>
          <w:b/>
          <w:color w:val="auto"/>
          <w:sz w:val="24"/>
          <w:szCs w:val="24"/>
        </w:rPr>
      </w:pPr>
      <w:r w:rsidRPr="007D1C8B">
        <w:rPr>
          <w:rFonts w:ascii="Times New Roman" w:hAnsi="Times New Roman" w:cs="Times New Roman"/>
          <w:b/>
          <w:color w:val="auto"/>
          <w:sz w:val="24"/>
          <w:szCs w:val="24"/>
        </w:rPr>
        <w:lastRenderedPageBreak/>
        <w:t>Scope Baseline</w:t>
      </w:r>
      <w:bookmarkEnd w:id="0"/>
    </w:p>
    <w:p w:rsidR="000E510E" w:rsidRPr="007D1C8B" w:rsidRDefault="000E510E" w:rsidP="000E510E">
      <w:pPr>
        <w:rPr>
          <w:rFonts w:ascii="Times New Roman" w:hAnsi="Times New Roman" w:cs="Times New Roman"/>
          <w:sz w:val="24"/>
          <w:szCs w:val="24"/>
        </w:rPr>
      </w:pPr>
    </w:p>
    <w:p w:rsidR="000E510E" w:rsidRPr="007D1C8B" w:rsidRDefault="000E510E" w:rsidP="000E510E">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management, and enterprise search) to enable a seamless information exchange between the ERP backbone and other applications.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w:t>
      </w:r>
      <w:r w:rsidRPr="007D1C8B">
        <w:rPr>
          <w:rFonts w:ascii="Times New Roman" w:hAnsi="Times New Roman" w:cs="Times New Roman"/>
          <w:sz w:val="24"/>
          <w:szCs w:val="24"/>
        </w:rPr>
        <w:lastRenderedPageBreak/>
        <w:t xml:space="preserve">interface to disk). Additionally, security provisions need to protect the ERP Solution from malicious code, unauthorized access, hackers, and intrusion. Security provisions of the ERP Solution need to </w:t>
      </w:r>
      <w:proofErr w:type="gramStart"/>
      <w:r w:rsidRPr="007D1C8B">
        <w:rPr>
          <w:rFonts w:ascii="Times New Roman" w:hAnsi="Times New Roman" w:cs="Times New Roman"/>
          <w:sz w:val="24"/>
          <w:szCs w:val="24"/>
        </w:rPr>
        <w:t>be in compliance with</w:t>
      </w:r>
      <w:proofErr w:type="gramEnd"/>
      <w:r w:rsidRPr="007D1C8B">
        <w:rPr>
          <w:rFonts w:ascii="Times New Roman" w:hAnsi="Times New Roman" w:cs="Times New Roman"/>
          <w:sz w:val="24"/>
          <w:szCs w:val="24"/>
        </w:rPr>
        <w:t xml:space="preserve"> State security regulations.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w:t>
      </w:r>
      <w:proofErr w:type="gramStart"/>
      <w:r w:rsidRPr="007D1C8B">
        <w:rPr>
          <w:rFonts w:ascii="Times New Roman" w:hAnsi="Times New Roman" w:cs="Times New Roman"/>
          <w:sz w:val="24"/>
          <w:szCs w:val="24"/>
        </w:rPr>
        <w:t>third party</w:t>
      </w:r>
      <w:proofErr w:type="gramEnd"/>
      <w:r w:rsidRPr="007D1C8B">
        <w:rPr>
          <w:rFonts w:ascii="Times New Roman" w:hAnsi="Times New Roman" w:cs="Times New Roman"/>
          <w:sz w:val="24"/>
          <w:szCs w:val="24"/>
        </w:rPr>
        <w:t xml:space="preserve"> hosting provider.   </w:t>
      </w:r>
    </w:p>
    <w:p w:rsidR="000E510E" w:rsidRPr="007D1C8B" w:rsidRDefault="000E510E" w:rsidP="000E510E">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At the end of each phase will be a milestone, that will be checked against the quality plan to ensure the end users can requirements determined in the Analysis Phase is fulfilled as well as adherence to the budget and schedule.</w:t>
      </w:r>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E"/>
    <w:rsid w:val="000E510E"/>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7E66"/>
  <w15:chartTrackingRefBased/>
  <w15:docId w15:val="{07771F3E-528B-4440-A5AD-E57625AD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10E"/>
  </w:style>
  <w:style w:type="paragraph" w:styleId="Heading2">
    <w:name w:val="heading 2"/>
    <w:basedOn w:val="Normal"/>
    <w:next w:val="Normal"/>
    <w:link w:val="Heading2Char"/>
    <w:uiPriority w:val="9"/>
    <w:unhideWhenUsed/>
    <w:qFormat/>
    <w:rsid w:val="000E5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2017-06-22T20:28:00Z</dcterms:created>
  <dcterms:modified xsi:type="dcterms:W3CDTF">2017-06-22T20:32:00Z</dcterms:modified>
</cp:coreProperties>
</file>